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6E25E548" w14:textId="03183CF1" w:rsidR="00816715" w:rsidRDefault="00816715" w:rsidP="004B02ED">
      <w:pPr>
        <w:numPr>
          <w:ilvl w:val="0"/>
          <w:numId w:val="7"/>
        </w:numPr>
      </w:pPr>
      <w:r>
        <w:t>Tamanho da Operação - 400 pedidos de compra mensais</w:t>
      </w:r>
    </w:p>
    <w:p w14:paraId="3ED9F6CA" w14:textId="798E6933" w:rsidR="00816715" w:rsidRDefault="00816715" w:rsidP="00816715">
      <w:pPr>
        <w:pStyle w:val="PargrafodaLista"/>
        <w:numPr>
          <w:ilvl w:val="0"/>
          <w:numId w:val="7"/>
        </w:numPr>
      </w:pPr>
      <w:r>
        <w:t>2 compradoras</w:t>
      </w:r>
    </w:p>
    <w:p w14:paraId="513CE27C" w14:textId="77777777" w:rsidR="004B02ED" w:rsidRPr="00296F23" w:rsidRDefault="008811ED" w:rsidP="004B02ED">
      <w:pPr>
        <w:spacing w:line="278" w:lineRule="auto"/>
        <w:ind w:left="360"/>
      </w:pPr>
      <w:r>
        <w:pict w14:anchorId="371C3C2A">
          <v:rect id="_x0000_i1025" style="width:0;height:1.5pt" o:hralign="center" o:hrstd="t" o:hr="t" fillcolor="#a0a0a0" stroked="f"/>
        </w:pict>
      </w:r>
    </w:p>
    <w:p w14:paraId="4C81BF63" w14:textId="4E0D1534" w:rsidR="004B02ED" w:rsidRDefault="004B02ED" w:rsidP="004B02ED">
      <w:pPr>
        <w:pStyle w:val="PargrafodaLista"/>
      </w:pPr>
      <w:r w:rsidRPr="00816715">
        <w:rPr>
          <w:b/>
          <w:bCs/>
        </w:rPr>
        <w:t>VISÃO ATUAL DO PROCESSO DE COMPRAS NO ERP</w:t>
      </w:r>
    </w:p>
    <w:p w14:paraId="6D00BBCF" w14:textId="6D982124" w:rsidR="00816715" w:rsidRDefault="00816715" w:rsidP="006167A6">
      <w:pPr>
        <w:pStyle w:val="PargrafodaLista"/>
        <w:numPr>
          <w:ilvl w:val="0"/>
          <w:numId w:val="7"/>
        </w:numPr>
      </w:pPr>
      <w:r>
        <w:t xml:space="preserve"> Geração de pedidos de cotação e pedidos de compras</w:t>
      </w:r>
    </w:p>
    <w:p w14:paraId="5031D7B4" w14:textId="753F5AE2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Gestão de estoque</w:t>
      </w:r>
    </w:p>
    <w:p w14:paraId="232CF6A0" w14:textId="3A660958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Atualização de preço de compra (o ERP</w:t>
      </w:r>
      <w:r w:rsidR="008811ED">
        <w:t xml:space="preserve"> não</w:t>
      </w:r>
      <w:r>
        <w:t xml:space="preserve"> recalcula automaticamente o preço de venda</w:t>
      </w:r>
      <w:r w:rsidR="008811ED">
        <w:t>, sendo necessário abrir 3 telas diferentes para atualizar o cadastro</w:t>
      </w:r>
      <w:r>
        <w:t>)</w:t>
      </w:r>
    </w:p>
    <w:p w14:paraId="0EFE10A0" w14:textId="6A7F2F4A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Cadastro de fornecedor e de produto</w:t>
      </w:r>
    </w:p>
    <w:p w14:paraId="43D07BF4" w14:textId="2C461FD2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Consulta dos recebimentos de requisição de compra</w:t>
      </w:r>
    </w:p>
    <w:p w14:paraId="30301177" w14:textId="193F9162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Consulta de pedidos em atraso</w:t>
      </w:r>
    </w:p>
    <w:p w14:paraId="3F1AC332" w14:textId="36B92B21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Cadastro de CFOP e NCM (natureza de operação)</w:t>
      </w:r>
    </w:p>
    <w:p w14:paraId="00BF1B27" w14:textId="78B8523F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Atualização de pedidos de compra (prazo e preço)</w:t>
      </w:r>
    </w:p>
    <w:p w14:paraId="3E814D4F" w14:textId="5238431B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Relatórios de materiais faltantes das </w:t>
      </w:r>
      <w:proofErr w:type="spellStart"/>
      <w:r>
        <w:t>OPs</w:t>
      </w:r>
      <w:proofErr w:type="spellEnd"/>
      <w:r>
        <w:t xml:space="preserve"> previstas para o mês</w:t>
      </w:r>
    </w:p>
    <w:p w14:paraId="1675F45A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Operações e Processos Manuais</w:t>
      </w:r>
    </w:p>
    <w:p w14:paraId="462BF0F2" w14:textId="0837EEFA" w:rsidR="00816715" w:rsidRDefault="00816715" w:rsidP="00816715">
      <w:pPr>
        <w:pStyle w:val="PargrafodaLista"/>
        <w:numPr>
          <w:ilvl w:val="0"/>
          <w:numId w:val="7"/>
        </w:numPr>
      </w:pPr>
      <w:r>
        <w:t>Entrada de notas fiscais</w:t>
      </w:r>
    </w:p>
    <w:p w14:paraId="1EC74780" w14:textId="4235725D" w:rsidR="00816715" w:rsidRDefault="00816715" w:rsidP="00816715">
      <w:pPr>
        <w:pStyle w:val="PargrafodaLista"/>
        <w:numPr>
          <w:ilvl w:val="0"/>
          <w:numId w:val="7"/>
        </w:numPr>
      </w:pPr>
      <w:r>
        <w:t>Conferência de pedidos</w:t>
      </w:r>
    </w:p>
    <w:p w14:paraId="5E0EB18B" w14:textId="6CBF53D4" w:rsidR="00816715" w:rsidRDefault="00816715" w:rsidP="00816715">
      <w:pPr>
        <w:pStyle w:val="PargrafodaLista"/>
        <w:numPr>
          <w:ilvl w:val="0"/>
          <w:numId w:val="7"/>
        </w:numPr>
      </w:pPr>
      <w:r>
        <w:t>Cobrança de pedidos em atraso</w:t>
      </w:r>
    </w:p>
    <w:p w14:paraId="74BE1C9A" w14:textId="2E35BC2E" w:rsidR="00816715" w:rsidRDefault="00816715" w:rsidP="00816715">
      <w:pPr>
        <w:pStyle w:val="PargrafodaLista"/>
        <w:numPr>
          <w:ilvl w:val="0"/>
          <w:numId w:val="7"/>
        </w:numPr>
      </w:pPr>
      <w:r>
        <w:t>Para compra de serviços, gera-se um pedido de compra de produto que, ao chegar, é cancelado</w:t>
      </w:r>
    </w:p>
    <w:p w14:paraId="36D70901" w14:textId="77777777" w:rsidR="00816715" w:rsidRDefault="00816715" w:rsidP="00816715">
      <w:pPr>
        <w:pStyle w:val="PargrafodaLista"/>
        <w:numPr>
          <w:ilvl w:val="0"/>
          <w:numId w:val="7"/>
        </w:numPr>
      </w:pPr>
      <w:proofErr w:type="spellStart"/>
      <w:r>
        <w:t>KPI’s</w:t>
      </w:r>
      <w:proofErr w:type="spellEnd"/>
    </w:p>
    <w:p w14:paraId="72812E0C" w14:textId="5E80F93E" w:rsidR="00816715" w:rsidRDefault="00816715" w:rsidP="00816715">
      <w:pPr>
        <w:pStyle w:val="PargrafodaLista"/>
        <w:numPr>
          <w:ilvl w:val="0"/>
          <w:numId w:val="7"/>
        </w:numPr>
      </w:pPr>
      <w:r>
        <w:t xml:space="preserve"> Lead time</w:t>
      </w:r>
    </w:p>
    <w:p w14:paraId="60D07586" w14:textId="700BDA22" w:rsidR="00816715" w:rsidRDefault="00816715" w:rsidP="00816715">
      <w:pPr>
        <w:pStyle w:val="PargrafodaLista"/>
        <w:numPr>
          <w:ilvl w:val="0"/>
          <w:numId w:val="7"/>
        </w:numPr>
      </w:pPr>
      <w:r>
        <w:t>Evolução do preço</w:t>
      </w:r>
    </w:p>
    <w:p w14:paraId="38397690" w14:textId="7C6E7ED2" w:rsidR="00816715" w:rsidRDefault="00816715" w:rsidP="00816715">
      <w:pPr>
        <w:pStyle w:val="PargrafodaLista"/>
        <w:numPr>
          <w:ilvl w:val="0"/>
          <w:numId w:val="7"/>
        </w:numPr>
      </w:pPr>
      <w:proofErr w:type="spellStart"/>
      <w:r>
        <w:t>Saving</w:t>
      </w:r>
      <w:proofErr w:type="spellEnd"/>
    </w:p>
    <w:p w14:paraId="0F8646D6" w14:textId="77777777" w:rsidR="00816715" w:rsidRDefault="00816715" w:rsidP="00816715">
      <w:pPr>
        <w:pStyle w:val="PargrafodaLista"/>
      </w:pPr>
    </w:p>
    <w:p w14:paraId="2D582F06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DEFICIÊNCIAS IDENTIFICADAS</w:t>
      </w:r>
    </w:p>
    <w:p w14:paraId="2B10C442" w14:textId="592978C3" w:rsidR="00816715" w:rsidRDefault="00816715" w:rsidP="00816715">
      <w:pPr>
        <w:pStyle w:val="PargrafodaLista"/>
        <w:numPr>
          <w:ilvl w:val="0"/>
          <w:numId w:val="7"/>
        </w:numPr>
      </w:pPr>
      <w:r>
        <w:t>Atualização de NCM via tabela TIPI feita manualmente</w:t>
      </w:r>
    </w:p>
    <w:p w14:paraId="3D45F1F7" w14:textId="77777777" w:rsidR="00816715" w:rsidRDefault="00816715" w:rsidP="00816715">
      <w:pPr>
        <w:pStyle w:val="PargrafodaLista"/>
      </w:pPr>
    </w:p>
    <w:p w14:paraId="3F607057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CENÁRIO IDEAL (RECOMENDAÇÕES)</w:t>
      </w:r>
    </w:p>
    <w:p w14:paraId="4F51DD1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Integração e Automação</w:t>
      </w:r>
    </w:p>
    <w:p w14:paraId="129B8038" w14:textId="1DE96650" w:rsidR="00816715" w:rsidRDefault="00816715" w:rsidP="00816715">
      <w:pPr>
        <w:pStyle w:val="PargrafodaLista"/>
        <w:numPr>
          <w:ilvl w:val="1"/>
          <w:numId w:val="7"/>
        </w:numPr>
      </w:pPr>
      <w:r>
        <w:t xml:space="preserve"> Automação da atualização de NCM via integração com base TIPI oficial</w:t>
      </w:r>
    </w:p>
    <w:p w14:paraId="7292950B" w14:textId="6B94EF8D" w:rsidR="00816715" w:rsidRDefault="00816715" w:rsidP="00816715">
      <w:pPr>
        <w:pStyle w:val="PargrafodaLista"/>
        <w:numPr>
          <w:ilvl w:val="1"/>
          <w:numId w:val="7"/>
        </w:numPr>
      </w:pPr>
      <w:r>
        <w:t>Automatização da entrada de notas fiscais (importação XML)</w:t>
      </w:r>
    </w:p>
    <w:p w14:paraId="7C6CC9BE" w14:textId="3FA186D6" w:rsidR="00816715" w:rsidRDefault="00816715" w:rsidP="00816715">
      <w:pPr>
        <w:pStyle w:val="PargrafodaLista"/>
        <w:numPr>
          <w:ilvl w:val="1"/>
          <w:numId w:val="7"/>
        </w:numPr>
      </w:pPr>
      <w:r>
        <w:t>Integração entre requisições, cotações e pedidos com acompanhamento automático</w:t>
      </w:r>
    </w:p>
    <w:p w14:paraId="74847CE0" w14:textId="77777777" w:rsidR="00816715" w:rsidRDefault="00816715" w:rsidP="00816715">
      <w:pPr>
        <w:pStyle w:val="PargrafodaLista"/>
      </w:pPr>
    </w:p>
    <w:p w14:paraId="19B78B26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Gestão e Análise</w:t>
      </w:r>
    </w:p>
    <w:p w14:paraId="3161E854" w14:textId="52B27659" w:rsidR="00816715" w:rsidRDefault="00816715" w:rsidP="00816715">
      <w:pPr>
        <w:pStyle w:val="PargrafodaLista"/>
        <w:numPr>
          <w:ilvl w:val="1"/>
          <w:numId w:val="7"/>
        </w:numPr>
      </w:pPr>
      <w:r>
        <w:t>Painel de acompanhamento de pedidos em atraso com alertas automáticos</w:t>
      </w:r>
    </w:p>
    <w:p w14:paraId="141AA8D9" w14:textId="02206DA9" w:rsidR="00816715" w:rsidRDefault="00816715" w:rsidP="00816715">
      <w:pPr>
        <w:pStyle w:val="PargrafodaLista"/>
        <w:numPr>
          <w:ilvl w:val="1"/>
          <w:numId w:val="7"/>
        </w:numPr>
      </w:pPr>
      <w:r>
        <w:t>Relatórios analíticos de fornecedores, prazos</w:t>
      </w:r>
      <w:r w:rsidR="008811ED">
        <w:t xml:space="preserve"> de entrega &amp; pagamento</w:t>
      </w:r>
      <w:r>
        <w:t xml:space="preserve"> e evolução de preços</w:t>
      </w:r>
    </w:p>
    <w:p w14:paraId="5DCC4780" w14:textId="4BC9E4E0" w:rsidR="00816715" w:rsidRDefault="00816715" w:rsidP="00816715">
      <w:pPr>
        <w:pStyle w:val="PargrafodaLista"/>
        <w:numPr>
          <w:ilvl w:val="1"/>
          <w:numId w:val="7"/>
        </w:numPr>
      </w:pPr>
      <w:r>
        <w:lastRenderedPageBreak/>
        <w:t>Indicadores de performance consolidados no ERP</w:t>
      </w:r>
    </w:p>
    <w:p w14:paraId="00DFDBF6" w14:textId="77777777" w:rsidR="00816715" w:rsidRDefault="00816715" w:rsidP="00816715">
      <w:pPr>
        <w:pStyle w:val="PargrafodaLista"/>
      </w:pPr>
    </w:p>
    <w:p w14:paraId="27061368" w14:textId="77777777" w:rsidR="00816715" w:rsidRDefault="00816715" w:rsidP="00816715">
      <w:pPr>
        <w:pStyle w:val="PargrafodaLista"/>
        <w:numPr>
          <w:ilvl w:val="0"/>
          <w:numId w:val="7"/>
        </w:numPr>
      </w:pPr>
      <w:r>
        <w:t>Melhoria de Processos</w:t>
      </w:r>
    </w:p>
    <w:p w14:paraId="2F23489C" w14:textId="086CE103" w:rsidR="00816715" w:rsidRDefault="00816715" w:rsidP="00816715">
      <w:pPr>
        <w:pStyle w:val="PargrafodaLista"/>
        <w:numPr>
          <w:ilvl w:val="1"/>
          <w:numId w:val="7"/>
        </w:numPr>
      </w:pPr>
      <w:r>
        <w:t>Eliminação da necessidade de cancelar pedidos de serviços</w:t>
      </w:r>
    </w:p>
    <w:p w14:paraId="77A5671E" w14:textId="40A5A92B" w:rsidR="00816715" w:rsidRDefault="00816715" w:rsidP="00816715">
      <w:pPr>
        <w:pStyle w:val="PargrafodaLista"/>
        <w:numPr>
          <w:ilvl w:val="1"/>
          <w:numId w:val="7"/>
        </w:numPr>
      </w:pPr>
      <w:r>
        <w:t>Padronização e automatização da conferência de pedidos</w:t>
      </w:r>
    </w:p>
    <w:p w14:paraId="1F71D54F" w14:textId="376006B6" w:rsidR="00816715" w:rsidRDefault="00816715" w:rsidP="00816715">
      <w:pPr>
        <w:pStyle w:val="PargrafodaLista"/>
        <w:numPr>
          <w:ilvl w:val="1"/>
          <w:numId w:val="7"/>
        </w:numPr>
      </w:pPr>
      <w:r>
        <w:t>Implementação de workflow de aprovação de compras</w:t>
      </w:r>
      <w:r w:rsidR="008811ED">
        <w:t>. Esse workflow deve fazer um acompanhamento em tempo real com o orçado pela engenharia/projetos.</w:t>
      </w:r>
    </w:p>
    <w:p w14:paraId="2D9E4091" w14:textId="77777777" w:rsidR="00E20DED" w:rsidRDefault="00E20DED" w:rsidP="00816715">
      <w:pPr>
        <w:ind w:left="720"/>
      </w:pPr>
    </w:p>
    <w:sectPr w:rsidR="00E20DED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0D479A2C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</w:t>
    </w:r>
    <w:r w:rsidR="00185B61">
      <w:rPr>
        <w:b/>
        <w:bCs/>
        <w:color w:val="1F3864" w:themeColor="accent1" w:themeShade="80"/>
        <w:sz w:val="28"/>
        <w:szCs w:val="28"/>
        <w:u w:val="single"/>
      </w:rPr>
      <w:t>Compras</w:t>
    </w:r>
  </w:p>
  <w:p w14:paraId="7BDF9CED" w14:textId="09F7BD52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185B61">
      <w:rPr>
        <w:sz w:val="28"/>
        <w:szCs w:val="28"/>
      </w:rPr>
      <w:t>Logística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185B61">
      <w:rPr>
        <w:sz w:val="28"/>
        <w:szCs w:val="28"/>
      </w:rPr>
      <w:t>12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08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4"/>
  </w:num>
  <w:num w:numId="2" w16cid:durableId="812219175">
    <w:abstractNumId w:val="5"/>
  </w:num>
  <w:num w:numId="3" w16cid:durableId="329140416">
    <w:abstractNumId w:val="0"/>
  </w:num>
  <w:num w:numId="4" w16cid:durableId="57672862">
    <w:abstractNumId w:val="1"/>
  </w:num>
  <w:num w:numId="5" w16cid:durableId="1308974851">
    <w:abstractNumId w:val="3"/>
  </w:num>
  <w:num w:numId="6" w16cid:durableId="1163550008">
    <w:abstractNumId w:val="6"/>
  </w:num>
  <w:num w:numId="7" w16cid:durableId="1006786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B3832"/>
    <w:rsid w:val="001D46D4"/>
    <w:rsid w:val="001E3807"/>
    <w:rsid w:val="001E6785"/>
    <w:rsid w:val="00217E4C"/>
    <w:rsid w:val="00292D7E"/>
    <w:rsid w:val="002B40D7"/>
    <w:rsid w:val="002C0ED2"/>
    <w:rsid w:val="002C1BB0"/>
    <w:rsid w:val="00316B88"/>
    <w:rsid w:val="003237A7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71F2"/>
    <w:rsid w:val="009A0F29"/>
    <w:rsid w:val="009F38E0"/>
    <w:rsid w:val="00A3154D"/>
    <w:rsid w:val="00A63675"/>
    <w:rsid w:val="00A869BD"/>
    <w:rsid w:val="00AA57EB"/>
    <w:rsid w:val="00AB15D1"/>
    <w:rsid w:val="00AD67DA"/>
    <w:rsid w:val="00B56B21"/>
    <w:rsid w:val="00B57060"/>
    <w:rsid w:val="00B84E71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2</cp:revision>
  <cp:lastPrinted>2025-08-12T17:03:00Z</cp:lastPrinted>
  <dcterms:created xsi:type="dcterms:W3CDTF">2025-08-14T16:30:00Z</dcterms:created>
  <dcterms:modified xsi:type="dcterms:W3CDTF">2025-08-14T16:30:00Z</dcterms:modified>
</cp:coreProperties>
</file>